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754533C9" w14:textId="135F166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10頁目　上段</w:t>
      </w:r>
    </w:p>
    <w:p w14:paraId="7AE0AD0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　国家試験結果と進路状況</w:t>
      </w:r>
    </w:p>
    <w:p w14:paraId="185B3EC3" w14:textId="77777777" w:rsidR="00F61860" w:rsidRPr="00537749" w:rsidRDefault="00F61860" w:rsidP="00F61860">
      <w:pPr>
        <w:widowControl/>
        <w:jc w:val="left"/>
        <w:rPr>
          <w:rFonts w:asciiTheme="majorEastAsia" w:eastAsiaTheme="majorEastAsia" w:hAnsiTheme="majorEastAsia"/>
        </w:rPr>
      </w:pPr>
    </w:p>
    <w:p w14:paraId="7F83887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国家試験結果</w:t>
      </w:r>
    </w:p>
    <w:p w14:paraId="741838D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第</w:t>
      </w:r>
      <w:r w:rsidRPr="00537749">
        <w:rPr>
          <w:rFonts w:asciiTheme="majorEastAsia" w:eastAsiaTheme="majorEastAsia" w:hAnsiTheme="majorEastAsia"/>
        </w:rPr>
        <w:t>32回あん摩マッサージ指圧師・はり師・きゅう師国家試験での本センター並びに全国結果については以下のとおりです。</w:t>
      </w:r>
    </w:p>
    <w:p w14:paraId="60488B4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受験者数</w:t>
      </w:r>
      <w:r w:rsidRPr="00537749">
        <w:rPr>
          <w:rFonts w:asciiTheme="majorEastAsia" w:eastAsiaTheme="majorEastAsia" w:hAnsiTheme="majorEastAsia" w:hint="eastAsia"/>
        </w:rPr>
        <w:t>、</w:t>
      </w:r>
      <w:r w:rsidRPr="00537749">
        <w:rPr>
          <w:rFonts w:asciiTheme="majorEastAsia" w:eastAsiaTheme="majorEastAsia" w:hAnsiTheme="majorEastAsia"/>
        </w:rPr>
        <w:t>合格者数</w:t>
      </w:r>
      <w:r w:rsidRPr="00537749">
        <w:rPr>
          <w:rFonts w:asciiTheme="majorEastAsia" w:eastAsiaTheme="majorEastAsia" w:hAnsiTheme="majorEastAsia" w:hint="eastAsia"/>
        </w:rPr>
        <w:t>、</w:t>
      </w:r>
      <w:r w:rsidRPr="00537749">
        <w:rPr>
          <w:rFonts w:asciiTheme="majorEastAsia" w:eastAsiaTheme="majorEastAsia" w:hAnsiTheme="majorEastAsia"/>
        </w:rPr>
        <w:t>合格率</w:t>
      </w:r>
      <w:r w:rsidRPr="00537749">
        <w:rPr>
          <w:rFonts w:asciiTheme="majorEastAsia" w:eastAsiaTheme="majorEastAsia" w:hAnsiTheme="majorEastAsia" w:hint="eastAsia"/>
        </w:rPr>
        <w:t>の順で記載。</w:t>
      </w:r>
    </w:p>
    <w:p w14:paraId="5A133B0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【福岡】新卒</w:t>
      </w:r>
    </w:p>
    <w:p w14:paraId="2ECBF2B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あマ指師：6人、6人、100%</w:t>
      </w:r>
    </w:p>
    <w:p w14:paraId="612AAC9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はり師：6人、4人、66.7%</w:t>
      </w:r>
    </w:p>
    <w:p w14:paraId="3D2C2ED1"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きゅう師：6人、4人、66.7%</w:t>
      </w:r>
    </w:p>
    <w:p w14:paraId="630CDB7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【福岡】既卒</w:t>
      </w:r>
    </w:p>
    <w:p w14:paraId="7F4C78B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あマ指師：4人、0人、0%</w:t>
      </w:r>
    </w:p>
    <w:p w14:paraId="33C0C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はり師：4人、1人、25.0%</w:t>
      </w:r>
    </w:p>
    <w:p w14:paraId="0550737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きゅう師：4人、1人、25.0%</w:t>
      </w:r>
    </w:p>
    <w:p w14:paraId="7A6AB09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【全国】新卒</w:t>
      </w:r>
    </w:p>
    <w:p w14:paraId="6A055D3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あマ指師：1001人、929人、92.8%</w:t>
      </w:r>
    </w:p>
    <w:p w14:paraId="6AD597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はり師：3213人、2756人、85.8%</w:t>
      </w:r>
    </w:p>
    <w:p w14:paraId="1F29282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きゅう師：3213人、2770人、86.2%</w:t>
      </w:r>
    </w:p>
    <w:p w14:paraId="08F7669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【全国】既卒</w:t>
      </w:r>
    </w:p>
    <w:p w14:paraId="1628A98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あマ指師：108人、3人、2.8%</w:t>
      </w:r>
    </w:p>
    <w:p w14:paraId="30FD13C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はり師：963人、136人、14.1%</w:t>
      </w:r>
    </w:p>
    <w:p w14:paraId="77ECDB2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きゅう師：898人、117人、13.0%</w:t>
      </w:r>
    </w:p>
    <w:p w14:paraId="549FB4B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【自立支援局各センター】合計</w:t>
      </w:r>
    </w:p>
    <w:p w14:paraId="0DE5AD9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あマ指師：23人、15人、65.2%</w:t>
      </w:r>
    </w:p>
    <w:p w14:paraId="3F409DF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はり師：28人、12人、42.9%</w:t>
      </w:r>
    </w:p>
    <w:p w14:paraId="2CF9FEF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きゅう師：29人、13人、44.8%</w:t>
      </w:r>
    </w:p>
    <w:p w14:paraId="0DB69CC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【全国】合計</w:t>
      </w:r>
    </w:p>
    <w:p w14:paraId="31A9325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あマ指師：1109人、932人、84.0%</w:t>
      </w:r>
    </w:p>
    <w:p w14:paraId="42FE233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はり師：4176人、2892人、69.3%</w:t>
      </w:r>
    </w:p>
    <w:p w14:paraId="2A9960A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きゅう師：4111人、2887人、70.2%</w:t>
      </w:r>
    </w:p>
    <w:p w14:paraId="591E9E12" w14:textId="77777777" w:rsidR="00F61860" w:rsidRPr="00537749" w:rsidRDefault="00F61860" w:rsidP="00F61860">
      <w:pPr>
        <w:widowControl/>
        <w:jc w:val="left"/>
        <w:rPr>
          <w:rFonts w:asciiTheme="majorEastAsia" w:eastAsiaTheme="majorEastAsia" w:hAnsiTheme="majorEastAsia"/>
        </w:rPr>
      </w:pPr>
    </w:p>
    <w:p w14:paraId="06A2EE7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進路状況</w:t>
      </w:r>
    </w:p>
    <w:p w14:paraId="33A3CBA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5年度卒業生の進路状況については、以下のとおりです。</w:t>
      </w:r>
    </w:p>
    <w:p w14:paraId="2DC7F5B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w:t>
      </w:r>
      <w:r w:rsidRPr="00537749">
        <w:rPr>
          <w:rFonts w:asciiTheme="majorEastAsia" w:eastAsiaTheme="majorEastAsia" w:hAnsiTheme="majorEastAsia"/>
        </w:rPr>
        <w:t>人数</w:t>
      </w:r>
      <w:r w:rsidRPr="00537749">
        <w:rPr>
          <w:rFonts w:asciiTheme="majorEastAsia" w:eastAsiaTheme="majorEastAsia" w:hAnsiTheme="majorEastAsia" w:hint="eastAsia"/>
        </w:rPr>
        <w:t>の順で記載。</w:t>
      </w:r>
    </w:p>
    <w:p w14:paraId="6B2A7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就職</w:t>
      </w:r>
      <w:r w:rsidRPr="00537749">
        <w:rPr>
          <w:rFonts w:asciiTheme="majorEastAsia" w:eastAsiaTheme="majorEastAsia" w:hAnsiTheme="majorEastAsia"/>
        </w:rPr>
        <w:tab/>
        <w:t>３</w:t>
      </w:r>
      <w:r w:rsidRPr="00537749">
        <w:rPr>
          <w:rFonts w:asciiTheme="majorEastAsia" w:eastAsiaTheme="majorEastAsia" w:hAnsiTheme="majorEastAsia" w:hint="eastAsia"/>
        </w:rPr>
        <w:t>人</w:t>
      </w:r>
    </w:p>
    <w:p w14:paraId="56D577B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就労活動継続中</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565DFDB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臨床研修コース</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6EDC5B8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自宅学習</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16B14841" w14:textId="5ADB5AE6" w:rsidR="00F61860" w:rsidRPr="00537749" w:rsidRDefault="00626349" w:rsidP="00F61860">
      <w:pPr>
        <w:widowControl/>
        <w:jc w:val="left"/>
        <w:rPr>
          <w:rFonts w:asciiTheme="majorEastAsia" w:eastAsiaTheme="majorEastAsia" w:hAnsiTheme="majorEastAsia"/>
        </w:rPr>
      </w:pPr>
      <w:r>
        <w:rPr>
          <w:rFonts w:asciiTheme="majorEastAsia" w:eastAsiaTheme="majorEastAsia" w:hAnsiTheme="majorEastAsia" w:hint="eastAsia"/>
        </w:rPr>
        <w:t>10頁目、上段、</w:t>
      </w:r>
      <w:r w:rsidR="00F61860" w:rsidRPr="00537749">
        <w:rPr>
          <w:rFonts w:asciiTheme="majorEastAsia" w:eastAsiaTheme="majorEastAsia" w:hAnsiTheme="majorEastAsia" w:hint="eastAsia"/>
        </w:rPr>
        <w:t>以上です。</w:t>
      </w:r>
    </w:p>
    <w:p w14:paraId="5AB70306" w14:textId="77777777" w:rsidR="00F96C4F" w:rsidRDefault="00F96C4F" w:rsidP="00F61860">
      <w:pPr>
        <w:widowControl/>
        <w:jc w:val="left"/>
        <w:rPr>
          <w:rFonts w:asciiTheme="majorEastAsia" w:eastAsiaTheme="majorEastAsia" w:hAnsiTheme="majorEastAsia"/>
        </w:rPr>
      </w:pPr>
    </w:p>
    <w:p w14:paraId="2A2DAE38" w14:textId="3628388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10頁目　下段</w:t>
      </w:r>
    </w:p>
    <w:p w14:paraId="3581748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職員の異動</w:t>
      </w:r>
    </w:p>
    <w:p w14:paraId="4261601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転出　令和６年３月３１日（別府センターへ）</w:t>
      </w:r>
    </w:p>
    <w:p w14:paraId="2CB08A3B"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山下　庄二（支援課長）</w:t>
      </w:r>
    </w:p>
    <w:p w14:paraId="0BB3C989" w14:textId="77777777" w:rsidR="00F61860" w:rsidRPr="00537749" w:rsidRDefault="00F61860" w:rsidP="00F61860">
      <w:pPr>
        <w:widowControl/>
        <w:jc w:val="left"/>
        <w:rPr>
          <w:rFonts w:asciiTheme="majorEastAsia" w:eastAsiaTheme="majorEastAsia" w:hAnsiTheme="majorEastAsia"/>
        </w:rPr>
      </w:pPr>
    </w:p>
    <w:p w14:paraId="0B4746EB" w14:textId="1E3DD7E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 xml:space="preserve">転入　</w:t>
      </w:r>
      <w:r w:rsidRPr="00537749">
        <w:rPr>
          <w:rFonts w:asciiTheme="majorEastAsia" w:eastAsiaTheme="majorEastAsia" w:hAnsiTheme="majorEastAsia"/>
        </w:rPr>
        <w:t>令和６年４月１日</w:t>
      </w:r>
      <w:r w:rsidRPr="00537749">
        <w:rPr>
          <w:rFonts w:asciiTheme="majorEastAsia" w:eastAsiaTheme="majorEastAsia" w:hAnsiTheme="majorEastAsia" w:hint="eastAsia"/>
        </w:rPr>
        <w:t>小山　奈美（支援課長）（国</w:t>
      </w:r>
      <w:r w:rsidR="00BD4C89">
        <w:rPr>
          <w:rFonts w:asciiTheme="majorEastAsia" w:eastAsiaTheme="majorEastAsia" w:hAnsiTheme="majorEastAsia" w:hint="eastAsia"/>
        </w:rPr>
        <w:t>（こく）</w:t>
      </w:r>
      <w:r w:rsidRPr="00537749">
        <w:rPr>
          <w:rFonts w:asciiTheme="majorEastAsia" w:eastAsiaTheme="majorEastAsia" w:hAnsiTheme="majorEastAsia" w:hint="eastAsia"/>
        </w:rPr>
        <w:t>リハより）</w:t>
      </w:r>
    </w:p>
    <w:p w14:paraId="4878570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小山　奈美（支援課長）</w:t>
      </w:r>
    </w:p>
    <w:p w14:paraId="4BB0519B" w14:textId="77777777" w:rsidR="00F61860" w:rsidRPr="00537749" w:rsidRDefault="00F61860" w:rsidP="00F61860">
      <w:pPr>
        <w:widowControl/>
        <w:jc w:val="left"/>
        <w:rPr>
          <w:rFonts w:asciiTheme="majorEastAsia" w:eastAsiaTheme="majorEastAsia" w:hAnsiTheme="majorEastAsia"/>
        </w:rPr>
      </w:pPr>
    </w:p>
    <w:p w14:paraId="463796E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2024年4月から支援課長に着任しました。小山と申します。</w:t>
      </w:r>
    </w:p>
    <w:p w14:paraId="5DA3FAF8"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出身は福岡です。･･･と言ってはいますが、幼少期を千葉県木更津市で過ごし、小学校は福岡県内</w:t>
      </w:r>
      <w:r w:rsidRPr="00537749">
        <w:rPr>
          <w:rFonts w:asciiTheme="majorEastAsia" w:eastAsiaTheme="majorEastAsia" w:hAnsiTheme="majorEastAsia"/>
        </w:rPr>
        <w:t>2ヶ所、大分市と計3ヶ所の小学校に通い、中学校でも1回転校（大分市から北九州市へ）していま</w:t>
      </w:r>
      <w:r w:rsidRPr="00537749">
        <w:rPr>
          <w:rFonts w:asciiTheme="majorEastAsia" w:eastAsiaTheme="majorEastAsia" w:hAnsiTheme="majorEastAsia"/>
        </w:rPr>
        <w:lastRenderedPageBreak/>
        <w:t>す。大学卒業後は、所沢市、伊東市、那須塩原市、函館市と異動を繰り返し、すっかり引っ越しの達人になってしまいました。</w:t>
      </w:r>
    </w:p>
    <w:p w14:paraId="76DFF60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久しぶりの福岡県での生活（福岡センターでの勤務は初めて）はなんだか斬新で、楽しく過ごしています。博多駅のようにすっかり形を変えたものや新しくできたものに驚き、マリノアシティの閉店に時の流れを感じ、豊かな自然に癒やされています。美味しいもの、流行りものが大好きです。いつでも情報提供、募集中！どうぞ、よろしくお願いします。</w:t>
      </w:r>
    </w:p>
    <w:p w14:paraId="08ED4C26" w14:textId="77777777" w:rsidR="00F61860" w:rsidRPr="00537749" w:rsidRDefault="00F61860" w:rsidP="00F61860">
      <w:pPr>
        <w:widowControl/>
        <w:jc w:val="left"/>
        <w:rPr>
          <w:rFonts w:asciiTheme="majorEastAsia" w:eastAsiaTheme="majorEastAsia" w:hAnsiTheme="majorEastAsia"/>
        </w:rPr>
      </w:pPr>
    </w:p>
    <w:p w14:paraId="128F01E2" w14:textId="77777777" w:rsidR="00F61860"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写真　右下段　自席に座って、笑顔でピースサインをする小山支援課長</w:t>
      </w:r>
    </w:p>
    <w:p w14:paraId="33BA68B3" w14:textId="77777777" w:rsidR="009A07C7" w:rsidRDefault="009A07C7" w:rsidP="009A07C7">
      <w:pPr>
        <w:rPr>
          <w:rFonts w:asciiTheme="majorEastAsia" w:eastAsiaTheme="majorEastAsia" w:hAnsiTheme="majorEastAsia"/>
        </w:rPr>
      </w:pPr>
    </w:p>
    <w:p w14:paraId="4CD750C2" w14:textId="77777777" w:rsidR="0098306B" w:rsidRDefault="009A07C7" w:rsidP="0098306B">
      <w:pPr>
        <w:rPr>
          <w:rFonts w:asciiTheme="majorEastAsia" w:eastAsiaTheme="majorEastAsia" w:hAnsiTheme="majorEastAsia"/>
        </w:rPr>
      </w:pPr>
      <w:r>
        <w:rPr>
          <w:rFonts w:asciiTheme="majorEastAsia" w:eastAsiaTheme="majorEastAsia" w:hAnsiTheme="majorEastAsia" w:hint="eastAsia"/>
        </w:rPr>
        <w:t>10頁目、</w:t>
      </w:r>
      <w:r w:rsidR="00626349">
        <w:rPr>
          <w:rFonts w:asciiTheme="majorEastAsia" w:eastAsiaTheme="majorEastAsia" w:hAnsiTheme="majorEastAsia" w:hint="eastAsia"/>
        </w:rPr>
        <w:t>下段、</w:t>
      </w:r>
      <w:r>
        <w:rPr>
          <w:rFonts w:asciiTheme="majorEastAsia" w:eastAsiaTheme="majorEastAsia" w:hAnsiTheme="majorEastAsia" w:hint="eastAsia"/>
        </w:rPr>
        <w:t>以上です。</w:t>
      </w:r>
    </w:p>
    <w:p w14:paraId="7B41F21F" w14:textId="77777777" w:rsidR="0098306B" w:rsidRDefault="0098306B" w:rsidP="0098306B">
      <w:pPr>
        <w:rPr>
          <w:rFonts w:asciiTheme="majorEastAsia" w:eastAsiaTheme="majorEastAsia" w:hAnsiTheme="majorEastAsia"/>
        </w:rPr>
      </w:pPr>
    </w:p>
    <w:p w14:paraId="2BF292B0" w14:textId="77777777" w:rsidR="0098306B" w:rsidRDefault="0098306B" w:rsidP="0098306B">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13F2347F" w14:textId="77777777" w:rsidR="0098306B" w:rsidRPr="00537749" w:rsidRDefault="0098306B" w:rsidP="0098306B">
      <w:pPr>
        <w:rPr>
          <w:rFonts w:asciiTheme="majorEastAsia" w:eastAsiaTheme="majorEastAsia" w:hAnsiTheme="majorEastAsia"/>
          <w:sz w:val="24"/>
        </w:rPr>
      </w:pPr>
      <w:hyperlink r:id="rId8" w:history="1">
        <w:r>
          <w:rPr>
            <w:rStyle w:val="ad"/>
          </w:rPr>
          <w:t>ファイルのダウンロード</w:t>
        </w:r>
      </w:hyperlink>
    </w:p>
    <w:sectPr w:rsidR="0098306B"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59A9"/>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306B"/>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3</cp:revision>
  <cp:lastPrinted>2024-07-08T02:27:00Z</cp:lastPrinted>
  <dcterms:created xsi:type="dcterms:W3CDTF">2025-02-05T04:02:00Z</dcterms:created>
  <dcterms:modified xsi:type="dcterms:W3CDTF">2025-02-05T04:03:00Z</dcterms:modified>
</cp:coreProperties>
</file>